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C63" w:rsidRDefault="00382C63">
      <w:pPr>
        <w:jc w:val="center"/>
        <w:rPr>
          <w:sz w:val="28"/>
          <w:szCs w:val="28"/>
        </w:rPr>
      </w:pPr>
      <w:bookmarkStart w:id="0" w:name="_GoBack"/>
      <w:bookmarkEnd w:id="0"/>
    </w:p>
    <w:p w:rsidR="00382C63" w:rsidRPr="00710689" w:rsidRDefault="0041275A">
      <w:pPr>
        <w:jc w:val="center"/>
        <w:rPr>
          <w:b/>
          <w:spacing w:val="160"/>
          <w:sz w:val="32"/>
          <w:szCs w:val="32"/>
        </w:rPr>
      </w:pPr>
      <w:r w:rsidRPr="00710689">
        <w:rPr>
          <w:b/>
          <w:spacing w:val="160"/>
          <w:sz w:val="32"/>
          <w:szCs w:val="32"/>
        </w:rPr>
        <w:t xml:space="preserve">Акционерное общество </w:t>
      </w:r>
    </w:p>
    <w:p w:rsidR="00382C63" w:rsidRPr="00710689" w:rsidRDefault="0041275A">
      <w:pPr>
        <w:jc w:val="center"/>
        <w:rPr>
          <w:b/>
          <w:spacing w:val="80"/>
          <w:sz w:val="32"/>
          <w:szCs w:val="32"/>
        </w:rPr>
      </w:pPr>
      <w:r w:rsidRPr="00710689">
        <w:rPr>
          <w:b/>
          <w:spacing w:val="80"/>
          <w:sz w:val="32"/>
          <w:szCs w:val="32"/>
        </w:rPr>
        <w:t>«Тюменский аккумуляторный завод»</w:t>
      </w:r>
    </w:p>
    <w:p w:rsidR="00382C63" w:rsidRDefault="00382C63">
      <w:pPr>
        <w:pBdr>
          <w:bottom w:val="single" w:sz="12" w:space="1" w:color="000000"/>
        </w:pBdr>
        <w:jc w:val="center"/>
        <w:rPr>
          <w:b/>
          <w:spacing w:val="80"/>
          <w:sz w:val="8"/>
          <w:szCs w:val="8"/>
        </w:rPr>
      </w:pPr>
    </w:p>
    <w:p w:rsidR="00382C63" w:rsidRDefault="0041275A">
      <w:pPr>
        <w:spacing w:before="60"/>
        <w:jc w:val="center"/>
        <w:rPr>
          <w:spacing w:val="38"/>
          <w:sz w:val="28"/>
          <w:szCs w:val="28"/>
        </w:rPr>
      </w:pPr>
      <w:r>
        <w:rPr>
          <w:spacing w:val="38"/>
          <w:sz w:val="16"/>
          <w:szCs w:val="16"/>
        </w:rPr>
        <w:t>ОГРН 1027200797392 ИНН 7204001630, 625037, Тюменская область, г. Тюмень, ул. Ямская, д.103</w:t>
      </w:r>
    </w:p>
    <w:p w:rsidR="00382C63" w:rsidRDefault="00382C63">
      <w:pPr>
        <w:jc w:val="center"/>
        <w:rPr>
          <w:b/>
          <w:spacing w:val="38"/>
          <w:sz w:val="22"/>
          <w:szCs w:val="22"/>
        </w:rPr>
      </w:pPr>
    </w:p>
    <w:p w:rsidR="00382C63" w:rsidRDefault="0041275A">
      <w:pPr>
        <w:jc w:val="center"/>
      </w:pPr>
      <w:r>
        <w:rPr>
          <w:b/>
          <w:sz w:val="22"/>
          <w:szCs w:val="22"/>
        </w:rPr>
        <w:t>Уважаемы</w:t>
      </w:r>
      <w:r w:rsidR="00710689">
        <w:rPr>
          <w:b/>
          <w:sz w:val="22"/>
          <w:szCs w:val="22"/>
        </w:rPr>
        <w:t>й</w:t>
      </w:r>
      <w:r>
        <w:rPr>
          <w:b/>
          <w:sz w:val="22"/>
          <w:szCs w:val="22"/>
        </w:rPr>
        <w:t xml:space="preserve"> акционер!</w:t>
      </w:r>
    </w:p>
    <w:p w:rsidR="00382C63" w:rsidRDefault="00382C63">
      <w:pPr>
        <w:jc w:val="both"/>
        <w:rPr>
          <w:b/>
          <w:sz w:val="22"/>
          <w:szCs w:val="22"/>
        </w:rPr>
      </w:pPr>
    </w:p>
    <w:p w:rsidR="00382C63" w:rsidRDefault="0041275A">
      <w:pPr>
        <w:spacing w:line="276" w:lineRule="auto"/>
        <w:ind w:firstLine="567"/>
        <w:jc w:val="both"/>
      </w:pPr>
      <w:r>
        <w:rPr>
          <w:sz w:val="22"/>
          <w:szCs w:val="22"/>
        </w:rPr>
        <w:t xml:space="preserve">Настоящим уведомляем Вас о том, что по решению Совета директоров </w:t>
      </w:r>
      <w:r>
        <w:rPr>
          <w:bCs/>
          <w:sz w:val="22"/>
          <w:szCs w:val="22"/>
        </w:rPr>
        <w:t xml:space="preserve">состоится </w:t>
      </w:r>
      <w:r w:rsidR="008B0D9F">
        <w:rPr>
          <w:bCs/>
          <w:sz w:val="22"/>
          <w:szCs w:val="22"/>
        </w:rPr>
        <w:t>внеочередное</w:t>
      </w:r>
      <w:r>
        <w:rPr>
          <w:bCs/>
          <w:sz w:val="22"/>
          <w:szCs w:val="22"/>
        </w:rPr>
        <w:t xml:space="preserve"> общее собрание акционеров</w:t>
      </w:r>
      <w:r>
        <w:rPr>
          <w:sz w:val="22"/>
          <w:szCs w:val="22"/>
        </w:rPr>
        <w:t xml:space="preserve"> АО «Тюменский аккумуляторный завод» </w:t>
      </w:r>
      <w:r>
        <w:rPr>
          <w:bCs/>
          <w:sz w:val="22"/>
          <w:szCs w:val="22"/>
        </w:rPr>
        <w:t xml:space="preserve">(далее – </w:t>
      </w:r>
      <w:r w:rsidR="00214F3D">
        <w:rPr>
          <w:bCs/>
          <w:sz w:val="22"/>
          <w:szCs w:val="22"/>
        </w:rPr>
        <w:t xml:space="preserve">общее </w:t>
      </w:r>
      <w:r>
        <w:rPr>
          <w:bCs/>
          <w:sz w:val="22"/>
          <w:szCs w:val="22"/>
        </w:rPr>
        <w:t>собрание)</w:t>
      </w:r>
      <w:r>
        <w:rPr>
          <w:sz w:val="22"/>
          <w:szCs w:val="22"/>
        </w:rPr>
        <w:t>.</w:t>
      </w:r>
    </w:p>
    <w:p w:rsidR="00382C63" w:rsidRDefault="0041275A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Форма проведения собрания: </w:t>
      </w:r>
      <w:r>
        <w:rPr>
          <w:b/>
          <w:sz w:val="22"/>
          <w:szCs w:val="22"/>
        </w:rPr>
        <w:t>заочное голосование.</w:t>
      </w:r>
    </w:p>
    <w:p w:rsidR="00382C63" w:rsidRDefault="0041275A">
      <w:pPr>
        <w:spacing w:before="60" w:line="276" w:lineRule="auto"/>
        <w:jc w:val="both"/>
      </w:pPr>
      <w:r>
        <w:rPr>
          <w:sz w:val="22"/>
          <w:szCs w:val="22"/>
        </w:rPr>
        <w:t xml:space="preserve">Дата проведения собрания: </w:t>
      </w:r>
      <w:r w:rsidR="008B0D9F">
        <w:rPr>
          <w:b/>
          <w:sz w:val="22"/>
          <w:szCs w:val="22"/>
        </w:rPr>
        <w:t xml:space="preserve">05 </w:t>
      </w:r>
      <w:r w:rsidR="00CF7473">
        <w:rPr>
          <w:b/>
          <w:sz w:val="22"/>
          <w:szCs w:val="22"/>
        </w:rPr>
        <w:t>декабря</w:t>
      </w:r>
      <w:r>
        <w:rPr>
          <w:b/>
          <w:sz w:val="22"/>
          <w:szCs w:val="22"/>
        </w:rPr>
        <w:t xml:space="preserve"> 2024 года.</w:t>
      </w:r>
    </w:p>
    <w:p w:rsidR="00382C63" w:rsidRDefault="0041275A">
      <w:pPr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Почтовый адрес, по которому следует направлять заполненны</w:t>
      </w:r>
      <w:r w:rsidR="00BD2F24">
        <w:rPr>
          <w:sz w:val="22"/>
          <w:szCs w:val="22"/>
        </w:rPr>
        <w:t>й</w:t>
      </w:r>
      <w:r>
        <w:rPr>
          <w:sz w:val="22"/>
          <w:szCs w:val="22"/>
        </w:rPr>
        <w:t xml:space="preserve"> бюллетен</w:t>
      </w:r>
      <w:r w:rsidR="00BD2F24">
        <w:rPr>
          <w:sz w:val="22"/>
          <w:szCs w:val="22"/>
        </w:rPr>
        <w:t>ь</w:t>
      </w:r>
      <w:r>
        <w:rPr>
          <w:sz w:val="22"/>
          <w:szCs w:val="22"/>
        </w:rPr>
        <w:t xml:space="preserve"> для голосования: </w:t>
      </w:r>
    </w:p>
    <w:p w:rsidR="00382C63" w:rsidRDefault="0041275A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625037, г. Тюмень, ул. Ямская, д.103,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eastAsia="ru-RU"/>
        </w:rPr>
        <w:t>АО «Тюменский аккумуляторный завод»</w:t>
      </w:r>
      <w:r>
        <w:rPr>
          <w:b/>
          <w:bCs/>
          <w:sz w:val="22"/>
          <w:szCs w:val="22"/>
        </w:rPr>
        <w:t>.</w:t>
      </w:r>
    </w:p>
    <w:p w:rsidR="00382C63" w:rsidRDefault="0041275A">
      <w:pPr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окончания приема бюллетеней </w:t>
      </w:r>
      <w:r w:rsidR="008B0D9F">
        <w:rPr>
          <w:b/>
          <w:sz w:val="22"/>
          <w:szCs w:val="22"/>
        </w:rPr>
        <w:t xml:space="preserve">05 </w:t>
      </w:r>
      <w:r w:rsidR="00CF7473">
        <w:rPr>
          <w:b/>
          <w:sz w:val="22"/>
          <w:szCs w:val="22"/>
        </w:rPr>
        <w:t>декабря</w:t>
      </w:r>
      <w:r w:rsidR="008B0D9F">
        <w:rPr>
          <w:b/>
          <w:sz w:val="22"/>
          <w:szCs w:val="22"/>
        </w:rPr>
        <w:t xml:space="preserve"> 2024 года, </w:t>
      </w:r>
      <w:r w:rsidR="008B0D9F" w:rsidRPr="008B0D9F">
        <w:rPr>
          <w:sz w:val="22"/>
          <w:szCs w:val="22"/>
        </w:rPr>
        <w:t xml:space="preserve">то есть бюллетень для голосования должен поступить в Общество </w:t>
      </w:r>
      <w:r w:rsidR="008B0D9F">
        <w:rPr>
          <w:b/>
          <w:sz w:val="22"/>
          <w:szCs w:val="22"/>
        </w:rPr>
        <w:t xml:space="preserve">не позднее 04 </w:t>
      </w:r>
      <w:r w:rsidR="00CF7473">
        <w:rPr>
          <w:b/>
          <w:sz w:val="22"/>
          <w:szCs w:val="22"/>
        </w:rPr>
        <w:t>дека</w:t>
      </w:r>
      <w:r w:rsidR="008B0D9F">
        <w:rPr>
          <w:b/>
          <w:sz w:val="22"/>
          <w:szCs w:val="22"/>
        </w:rPr>
        <w:t>бря 2024г</w:t>
      </w:r>
    </w:p>
    <w:p w:rsidR="00382C63" w:rsidRDefault="0041275A">
      <w:pPr>
        <w:spacing w:before="6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Дата определения (фиксации) списка лиц, имеющих право  на участие в общем собрании акционеров: </w:t>
      </w:r>
    </w:p>
    <w:p w:rsidR="00382C63" w:rsidRDefault="008B0D9F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EC51B2"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 xml:space="preserve"> </w:t>
      </w:r>
      <w:r w:rsidR="00CF7473">
        <w:rPr>
          <w:b/>
          <w:bCs/>
          <w:sz w:val="22"/>
          <w:szCs w:val="22"/>
        </w:rPr>
        <w:t>ноября</w:t>
      </w:r>
      <w:r w:rsidR="0041275A">
        <w:rPr>
          <w:b/>
          <w:bCs/>
          <w:sz w:val="22"/>
          <w:szCs w:val="22"/>
        </w:rPr>
        <w:t xml:space="preserve"> 2024 года.</w:t>
      </w:r>
    </w:p>
    <w:p w:rsidR="00382C63" w:rsidRPr="008B0D9F" w:rsidRDefault="0041275A" w:rsidP="002D05C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ПОВЕСТКА ДНЯ СОБРАНИЯ</w:t>
      </w:r>
    </w:p>
    <w:p w:rsidR="008B0D9F" w:rsidRPr="00214F3D" w:rsidRDefault="008B0D9F" w:rsidP="008B0D9F">
      <w:pPr>
        <w:pStyle w:val="a3"/>
        <w:numPr>
          <w:ilvl w:val="0"/>
          <w:numId w:val="3"/>
        </w:numPr>
        <w:rPr>
          <w:b/>
          <w:bCs/>
          <w:sz w:val="22"/>
          <w:szCs w:val="22"/>
        </w:rPr>
      </w:pPr>
      <w:r w:rsidRPr="00214F3D">
        <w:rPr>
          <w:b/>
          <w:bCs/>
          <w:sz w:val="22"/>
          <w:szCs w:val="22"/>
        </w:rPr>
        <w:t xml:space="preserve">О выплате дивидендов по  результатам финансово-хозяйственной деятельности Общества  </w:t>
      </w:r>
      <w:r w:rsidR="00CF7473">
        <w:rPr>
          <w:b/>
          <w:bCs/>
          <w:sz w:val="22"/>
          <w:szCs w:val="22"/>
        </w:rPr>
        <w:t>девяти</w:t>
      </w:r>
      <w:r w:rsidRPr="00214F3D">
        <w:rPr>
          <w:b/>
          <w:bCs/>
          <w:sz w:val="22"/>
          <w:szCs w:val="22"/>
        </w:rPr>
        <w:t xml:space="preserve"> месяцев 2024 года.</w:t>
      </w:r>
    </w:p>
    <w:p w:rsidR="00382C63" w:rsidRPr="00214F3D" w:rsidRDefault="00382C63">
      <w:pPr>
        <w:spacing w:before="60" w:after="60"/>
        <w:jc w:val="both"/>
        <w:rPr>
          <w:b/>
          <w:sz w:val="22"/>
          <w:szCs w:val="22"/>
        </w:rPr>
      </w:pPr>
    </w:p>
    <w:p w:rsidR="00382C63" w:rsidRDefault="0041275A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Категории (типы) акций, владельцы которых имеют право голоса по всем вопросам повестки дня общего собрания акционеров: акции обыкновенные именные.</w:t>
      </w:r>
    </w:p>
    <w:p w:rsidR="00382C63" w:rsidRDefault="0041275A">
      <w:pPr>
        <w:shd w:val="clear" w:color="auto" w:fill="FFFFFF"/>
        <w:spacing w:line="276" w:lineRule="auto"/>
        <w:ind w:right="34" w:firstLine="567"/>
        <w:jc w:val="both"/>
        <w:rPr>
          <w:sz w:val="22"/>
          <w:szCs w:val="22"/>
        </w:rPr>
      </w:pPr>
      <w:r w:rsidRPr="00EC51B2">
        <w:rPr>
          <w:sz w:val="22"/>
          <w:szCs w:val="22"/>
        </w:rPr>
        <w:t>Заполненные бюллетени для голосования, полученные Обществом</w:t>
      </w:r>
      <w:r>
        <w:rPr>
          <w:b/>
          <w:sz w:val="22"/>
          <w:szCs w:val="22"/>
        </w:rPr>
        <w:t xml:space="preserve"> не позднее </w:t>
      </w:r>
      <w:r w:rsidR="008B0D9F">
        <w:rPr>
          <w:b/>
          <w:sz w:val="22"/>
          <w:szCs w:val="22"/>
        </w:rPr>
        <w:t>0</w:t>
      </w:r>
      <w:r w:rsidR="00DC2602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</w:t>
      </w:r>
      <w:r w:rsidR="00CF7473">
        <w:rPr>
          <w:b/>
          <w:sz w:val="22"/>
          <w:szCs w:val="22"/>
        </w:rPr>
        <w:t>декаб</w:t>
      </w:r>
      <w:r w:rsidR="008B0D9F">
        <w:rPr>
          <w:b/>
          <w:sz w:val="22"/>
          <w:szCs w:val="22"/>
        </w:rPr>
        <w:t>ря</w:t>
      </w:r>
      <w:r>
        <w:rPr>
          <w:b/>
          <w:sz w:val="22"/>
          <w:szCs w:val="22"/>
        </w:rPr>
        <w:t xml:space="preserve"> 2024г.,</w:t>
      </w:r>
      <w:r>
        <w:rPr>
          <w:sz w:val="22"/>
          <w:szCs w:val="22"/>
        </w:rPr>
        <w:t xml:space="preserve"> </w:t>
      </w:r>
      <w:r w:rsidRPr="00EC51B2">
        <w:rPr>
          <w:sz w:val="22"/>
          <w:szCs w:val="22"/>
        </w:rPr>
        <w:t>учитываются при определении кворума и подведении итогов голосования</w:t>
      </w:r>
      <w:r>
        <w:rPr>
          <w:sz w:val="22"/>
          <w:szCs w:val="22"/>
        </w:rPr>
        <w:t>. Акционеры, бюллетени которых будут получены Обществом в указанный срок, считаются принявшими участие в собрании.</w:t>
      </w:r>
    </w:p>
    <w:p w:rsidR="00D63DDE" w:rsidRDefault="00D63DDE" w:rsidP="00D63DD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Информация, подлежащая предоставлению акционерам до проведения внеочередного собрания:</w:t>
      </w:r>
    </w:p>
    <w:p w:rsidR="00D63DDE" w:rsidRDefault="00D63DDE" w:rsidP="00D63DDE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rFonts w:ascii="Times New Roman CYR" w:hAnsi="Times New Roman CYR" w:cs="Times New Roman CYR"/>
        </w:rPr>
        <w:t xml:space="preserve">отчет о финансовых результатах Общества за январь-сентябрь 2024 года; рекомендации Совета директоров по размеру дивидендов; проект решения по повестке дня. </w:t>
      </w:r>
      <w:r>
        <w:rPr>
          <w:bCs/>
          <w:iCs/>
          <w:sz w:val="22"/>
          <w:szCs w:val="22"/>
          <w:lang w:eastAsia="ru-RU"/>
        </w:rPr>
        <w:t xml:space="preserve">С информацией (материалами), подлежащей предоставлению лицам, имеющим право на участие в общем собрании акционеров, можно ознакомиться </w:t>
      </w:r>
      <w:r>
        <w:rPr>
          <w:sz w:val="22"/>
          <w:szCs w:val="22"/>
        </w:rPr>
        <w:t xml:space="preserve"> на сайте Общества по адресу: </w:t>
      </w:r>
      <w:hyperlink r:id="rId7" w:history="1">
        <w:r>
          <w:rPr>
            <w:rStyle w:val="af8"/>
            <w:rFonts w:eastAsia="Arial"/>
            <w:b/>
            <w:sz w:val="22"/>
            <w:szCs w:val="22"/>
            <w:lang w:val="en-US"/>
          </w:rPr>
          <w:t>www</w:t>
        </w:r>
        <w:r>
          <w:rPr>
            <w:rStyle w:val="af8"/>
            <w:rFonts w:eastAsia="Arial"/>
            <w:b/>
            <w:sz w:val="22"/>
            <w:szCs w:val="22"/>
          </w:rPr>
          <w:t>.</w:t>
        </w:r>
        <w:r>
          <w:rPr>
            <w:rStyle w:val="af8"/>
            <w:rFonts w:eastAsia="Arial"/>
            <w:b/>
            <w:sz w:val="22"/>
            <w:szCs w:val="22"/>
            <w:lang w:val="en-US"/>
          </w:rPr>
          <w:t>tyumen</w:t>
        </w:r>
        <w:r>
          <w:rPr>
            <w:rStyle w:val="af8"/>
            <w:rFonts w:eastAsia="Arial"/>
            <w:b/>
            <w:sz w:val="22"/>
            <w:szCs w:val="22"/>
          </w:rPr>
          <w:t>-</w:t>
        </w:r>
        <w:r>
          <w:rPr>
            <w:rStyle w:val="af8"/>
            <w:rFonts w:eastAsia="Arial"/>
            <w:b/>
            <w:sz w:val="22"/>
            <w:szCs w:val="22"/>
            <w:lang w:val="en-US"/>
          </w:rPr>
          <w:t>battery</w:t>
        </w:r>
        <w:r>
          <w:rPr>
            <w:rStyle w:val="af8"/>
            <w:rFonts w:eastAsia="Arial"/>
            <w:b/>
            <w:sz w:val="22"/>
            <w:szCs w:val="22"/>
          </w:rPr>
          <w:t>.</w:t>
        </w:r>
        <w:r>
          <w:rPr>
            <w:rStyle w:val="af8"/>
            <w:rFonts w:eastAsia="Arial"/>
            <w:b/>
            <w:sz w:val="22"/>
            <w:szCs w:val="22"/>
            <w:lang w:val="en-US"/>
          </w:rPr>
          <w:t>ru</w:t>
        </w:r>
      </w:hyperlink>
      <w:r>
        <w:t xml:space="preserve">, либо </w:t>
      </w:r>
      <w:r>
        <w:rPr>
          <w:sz w:val="22"/>
          <w:szCs w:val="22"/>
        </w:rPr>
        <w:t>начиная с  12 ноября 2024 по адресу: г. Тюмень, ул. Ямская, д.103,</w:t>
      </w:r>
      <w:r>
        <w:rPr>
          <w:b/>
          <w:bCs/>
          <w:sz w:val="22"/>
          <w:szCs w:val="22"/>
        </w:rPr>
        <w:t xml:space="preserve"> </w:t>
      </w:r>
      <w:r>
        <w:rPr>
          <w:i/>
        </w:rPr>
        <w:t xml:space="preserve"> </w:t>
      </w:r>
      <w:r>
        <w:rPr>
          <w:sz w:val="22"/>
          <w:szCs w:val="22"/>
        </w:rPr>
        <w:t>4-й этаж заводоуправления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АО «Тюменский аккумуляторный завод», юридическое бюро</w:t>
      </w:r>
      <w:r>
        <w:rPr>
          <w:i/>
        </w:rPr>
        <w:t>,</w:t>
      </w:r>
      <w:r>
        <w:rPr>
          <w:sz w:val="22"/>
          <w:szCs w:val="22"/>
        </w:rPr>
        <w:t xml:space="preserve"> в рабочие дни с 8-00 до 17-00 час.</w:t>
      </w:r>
    </w:p>
    <w:p w:rsidR="00D63DDE" w:rsidRDefault="0041275A" w:rsidP="00D63DDE">
      <w:pPr>
        <w:shd w:val="clear" w:color="auto" w:fill="FFFFFF"/>
        <w:spacing w:line="276" w:lineRule="auto"/>
        <w:ind w:right="34" w:firstLine="567"/>
        <w:jc w:val="both"/>
        <w:rPr>
          <w:sz w:val="22"/>
          <w:szCs w:val="22"/>
        </w:rPr>
      </w:pPr>
      <w:r>
        <w:rPr>
          <w:sz w:val="22"/>
          <w:szCs w:val="22"/>
        </w:rPr>
        <w:t>Акционер имеет право участвовать в общем собрании акционеров Общества лично или через уполномоченного представителя.</w:t>
      </w:r>
      <w:r w:rsidR="00EC51B2">
        <w:rPr>
          <w:sz w:val="22"/>
          <w:szCs w:val="22"/>
        </w:rPr>
        <w:t xml:space="preserve"> </w:t>
      </w:r>
      <w:r w:rsidR="00DA4944">
        <w:rPr>
          <w:sz w:val="22"/>
          <w:szCs w:val="22"/>
        </w:rPr>
        <w:t>В случае, если акционер участвует в собрании ч</w:t>
      </w:r>
      <w:r w:rsidR="00D63DDE">
        <w:rPr>
          <w:sz w:val="22"/>
          <w:szCs w:val="22"/>
        </w:rPr>
        <w:t>е</w:t>
      </w:r>
      <w:r w:rsidR="00DA4944">
        <w:rPr>
          <w:sz w:val="22"/>
          <w:szCs w:val="22"/>
        </w:rPr>
        <w:t>рез своего представителя, то п</w:t>
      </w:r>
      <w:r>
        <w:rPr>
          <w:sz w:val="22"/>
          <w:szCs w:val="22"/>
        </w:rPr>
        <w:t xml:space="preserve">редставитель акционера обязан подтвердить свои полномочия путем направления вместе с бюллетенем для голосования доверенности, оформленной в соответствии с требованиями </w:t>
      </w:r>
      <w:hyperlink r:id="rId8" w:tooltip="consultantplus://offline/ref=1DFD75531C7D4E1A908485FE3B21E1F750946655FF5022FB0396112AF23E03E65B7B158021p1W9K" w:history="1">
        <w:r w:rsidR="00DC2602" w:rsidRPr="00B613B1">
          <w:t>п</w:t>
        </w:r>
        <w:r w:rsidR="00B613B1" w:rsidRPr="00B613B1">
          <w:t>.</w:t>
        </w:r>
        <w:r w:rsidR="00DC2602" w:rsidRPr="00B613B1">
          <w:t>п.</w:t>
        </w:r>
      </w:hyperlink>
      <w:r w:rsidR="00B613B1" w:rsidRPr="00B613B1">
        <w:rPr>
          <w:rStyle w:val="af8"/>
          <w:color w:val="auto"/>
          <w:sz w:val="22"/>
          <w:szCs w:val="22"/>
          <w:u w:val="none"/>
        </w:rPr>
        <w:t xml:space="preserve"> 3</w:t>
      </w:r>
      <w:r w:rsidR="00B613B1" w:rsidRPr="00B613B1">
        <w:rPr>
          <w:sz w:val="22"/>
          <w:szCs w:val="22"/>
        </w:rPr>
        <w:t xml:space="preserve"> </w:t>
      </w:r>
      <w:r w:rsidRPr="00B613B1">
        <w:rPr>
          <w:sz w:val="22"/>
          <w:szCs w:val="22"/>
        </w:rPr>
        <w:t xml:space="preserve"> и </w:t>
      </w:r>
      <w:hyperlink r:id="rId9" w:tooltip="consultantplus://offline/ref=1DFD75531C7D4E1A908485FE3B21E1F750946655FF5022FB0396112AF23E03E65B7B158021p1W8K" w:history="1">
        <w:r w:rsidRPr="00B613B1">
          <w:rPr>
            <w:rStyle w:val="af8"/>
            <w:color w:val="auto"/>
            <w:sz w:val="22"/>
            <w:szCs w:val="22"/>
            <w:u w:val="none"/>
          </w:rPr>
          <w:t xml:space="preserve">4 </w:t>
        </w:r>
        <w:r w:rsidR="00B613B1">
          <w:rPr>
            <w:rStyle w:val="af8"/>
            <w:color w:val="auto"/>
            <w:sz w:val="22"/>
            <w:szCs w:val="22"/>
            <w:u w:val="none"/>
          </w:rPr>
          <w:t>ст.</w:t>
        </w:r>
        <w:r w:rsidRPr="00B613B1">
          <w:rPr>
            <w:rStyle w:val="af8"/>
            <w:color w:val="auto"/>
            <w:sz w:val="22"/>
            <w:szCs w:val="22"/>
            <w:u w:val="none"/>
          </w:rPr>
          <w:t xml:space="preserve"> 185.1</w:t>
        </w:r>
      </w:hyperlink>
      <w:r>
        <w:rPr>
          <w:sz w:val="22"/>
          <w:szCs w:val="22"/>
        </w:rPr>
        <w:t xml:space="preserve"> Гражданского кодекса Российской Федерации или удостоверенной нотариально.</w:t>
      </w:r>
    </w:p>
    <w:p w:rsidR="00D63DDE" w:rsidRDefault="00D63DDE" w:rsidP="00D63DDE">
      <w:pPr>
        <w:shd w:val="clear" w:color="auto" w:fill="FFFFFF"/>
        <w:spacing w:line="276" w:lineRule="auto"/>
        <w:ind w:right="34" w:firstLine="567"/>
        <w:jc w:val="both"/>
        <w:rPr>
          <w:b/>
          <w:sz w:val="22"/>
          <w:szCs w:val="22"/>
          <w:u w:val="single"/>
        </w:rPr>
      </w:pPr>
      <w:r w:rsidRPr="00D63DDE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Просим внимательно ознакомиться с размещенным в бюллетене порядком голосования и заполнения бюллетеня.</w:t>
      </w:r>
    </w:p>
    <w:p w:rsidR="00D63DDE" w:rsidRDefault="00D63DDE" w:rsidP="00D63DDE">
      <w:pPr>
        <w:spacing w:line="276" w:lineRule="auto"/>
        <w:ind w:firstLine="567"/>
        <w:jc w:val="both"/>
        <w:rPr>
          <w:sz w:val="22"/>
          <w:szCs w:val="22"/>
        </w:rPr>
      </w:pPr>
      <w:r w:rsidRPr="006A4CDD">
        <w:rPr>
          <w:b/>
          <w:sz w:val="22"/>
          <w:szCs w:val="22"/>
          <w:u w:val="single"/>
        </w:rPr>
        <w:t>Общество предупреждает</w:t>
      </w:r>
      <w:r w:rsidRPr="00D63DDE">
        <w:rPr>
          <w:sz w:val="22"/>
          <w:szCs w:val="22"/>
        </w:rPr>
        <w:t xml:space="preserve">, что </w:t>
      </w:r>
      <w:r w:rsidRPr="006A4CDD">
        <w:rPr>
          <w:sz w:val="22"/>
          <w:szCs w:val="22"/>
          <w:u w:val="single"/>
        </w:rPr>
        <w:t>направление акционерам</w:t>
      </w:r>
      <w:r w:rsidRPr="00D63DDE">
        <w:rPr>
          <w:sz w:val="22"/>
          <w:szCs w:val="22"/>
        </w:rPr>
        <w:t>, которые имеют право голоса при принятии решений общим собрание</w:t>
      </w:r>
      <w:r w:rsidR="00BB52BF">
        <w:rPr>
          <w:sz w:val="22"/>
          <w:szCs w:val="22"/>
        </w:rPr>
        <w:t>м</w:t>
      </w:r>
      <w:r w:rsidRPr="00D63DDE">
        <w:rPr>
          <w:sz w:val="22"/>
          <w:szCs w:val="22"/>
        </w:rPr>
        <w:t xml:space="preserve"> акционеров и зарегистрированы в реестре акционеров Общества, </w:t>
      </w:r>
      <w:r w:rsidRPr="006A4CDD">
        <w:rPr>
          <w:sz w:val="22"/>
          <w:szCs w:val="22"/>
          <w:u w:val="single"/>
        </w:rPr>
        <w:t>сообщений о проведении заседания или заочного голосования и (или) бюллетеней для голосования по почтовым адресам, указанным в реестре акционеров Общества, может быть приостановлено</w:t>
      </w:r>
      <w:r w:rsidRPr="00D63DDE">
        <w:rPr>
          <w:sz w:val="22"/>
          <w:szCs w:val="22"/>
        </w:rPr>
        <w:t xml:space="preserve"> Обществом при одновременном соблюдении условий, предусмотренных ст.52.1 Ф</w:t>
      </w:r>
      <w:r w:rsidR="00BB52BF">
        <w:rPr>
          <w:sz w:val="22"/>
          <w:szCs w:val="22"/>
        </w:rPr>
        <w:t>едерального закона</w:t>
      </w:r>
      <w:r w:rsidRPr="00D63DDE">
        <w:rPr>
          <w:sz w:val="22"/>
          <w:szCs w:val="22"/>
        </w:rPr>
        <w:t xml:space="preserve"> «Об акционерных обществах». Акционер вправе  предоставить регистратору Общества актуальную информацию о своем почтовом адресе и счете в банке.</w:t>
      </w:r>
    </w:p>
    <w:p w:rsidR="00382C63" w:rsidRDefault="00D63DDE" w:rsidP="006A4CDD">
      <w:pPr>
        <w:pStyle w:val="33"/>
        <w:rPr>
          <w:sz w:val="22"/>
          <w:szCs w:val="22"/>
        </w:rPr>
      </w:pPr>
      <w:r>
        <w:rPr>
          <w:b/>
          <w:sz w:val="22"/>
          <w:szCs w:val="22"/>
        </w:rPr>
        <w:t>Регистратором АО «Тюменский аккумуляторный завод» является АО «Сургутинвестнефть», тюменский филиал которого расположен по адресу: г.Тюмень, ул.Республики, 209, 6 этаж, офис 60</w:t>
      </w:r>
      <w:r w:rsidR="00BB52BF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>,   тел. 27-33-29, 27-33-37, 27-33-41.</w:t>
      </w:r>
    </w:p>
    <w:p w:rsidR="006A4CDD" w:rsidRDefault="006A4CDD" w:rsidP="006A4CDD">
      <w:pPr>
        <w:spacing w:line="276" w:lineRule="auto"/>
        <w:jc w:val="right"/>
      </w:pPr>
      <w:r>
        <w:rPr>
          <w:sz w:val="22"/>
          <w:szCs w:val="22"/>
        </w:rPr>
        <w:t xml:space="preserve">  </w:t>
      </w:r>
    </w:p>
    <w:p w:rsidR="00DA4944" w:rsidRPr="006A4CDD" w:rsidRDefault="00DA4944">
      <w:pPr>
        <w:spacing w:line="276" w:lineRule="auto"/>
        <w:ind w:firstLine="567"/>
        <w:jc w:val="both"/>
        <w:rPr>
          <w:bCs/>
          <w:i/>
          <w:sz w:val="22"/>
          <w:szCs w:val="22"/>
          <w:u w:val="single"/>
        </w:rPr>
      </w:pPr>
      <w:r w:rsidRPr="006A4CDD">
        <w:rPr>
          <w:i/>
          <w:sz w:val="22"/>
          <w:szCs w:val="22"/>
          <w:u w:val="single"/>
        </w:rPr>
        <w:t>Телефон для справок: (3452) 43-46-48 юридическое бюро</w:t>
      </w:r>
      <w:r w:rsidR="00710689" w:rsidRPr="006A4CDD">
        <w:rPr>
          <w:i/>
          <w:sz w:val="22"/>
          <w:szCs w:val="22"/>
          <w:u w:val="single"/>
        </w:rPr>
        <w:t xml:space="preserve"> АО «</w:t>
      </w:r>
      <w:r w:rsidR="00710689" w:rsidRPr="006A4CDD">
        <w:rPr>
          <w:bCs/>
          <w:i/>
          <w:sz w:val="22"/>
          <w:szCs w:val="22"/>
          <w:u w:val="single"/>
          <w:lang w:eastAsia="ru-RU"/>
        </w:rPr>
        <w:t>Тюменский аккумуляторный завод</w:t>
      </w:r>
      <w:r w:rsidR="00710689" w:rsidRPr="006A4CDD">
        <w:rPr>
          <w:i/>
          <w:sz w:val="22"/>
          <w:szCs w:val="22"/>
          <w:u w:val="single"/>
        </w:rPr>
        <w:t>»</w:t>
      </w:r>
      <w:r w:rsidRPr="006A4CDD">
        <w:rPr>
          <w:i/>
          <w:sz w:val="22"/>
          <w:szCs w:val="22"/>
          <w:u w:val="single"/>
        </w:rPr>
        <w:t>.</w:t>
      </w:r>
    </w:p>
    <w:p w:rsidR="00382C63" w:rsidRPr="006A4CDD" w:rsidRDefault="006A4CDD" w:rsidP="006A4CDD">
      <w:pPr>
        <w:spacing w:line="276" w:lineRule="auto"/>
        <w:jc w:val="right"/>
        <w:rPr>
          <w:bCs/>
          <w:i/>
          <w:sz w:val="22"/>
          <w:szCs w:val="22"/>
          <w:u w:val="single"/>
        </w:rPr>
      </w:pPr>
      <w:r>
        <w:rPr>
          <w:b/>
          <w:sz w:val="22"/>
          <w:szCs w:val="22"/>
        </w:rPr>
        <w:t>Совет директоров АО «</w:t>
      </w:r>
      <w:r>
        <w:rPr>
          <w:b/>
          <w:bCs/>
          <w:sz w:val="22"/>
          <w:szCs w:val="22"/>
          <w:lang w:eastAsia="ru-RU"/>
        </w:rPr>
        <w:t>Тюменский аккумуляторный завод</w:t>
      </w:r>
      <w:r>
        <w:rPr>
          <w:b/>
          <w:sz w:val="22"/>
          <w:szCs w:val="22"/>
        </w:rPr>
        <w:t>»</w:t>
      </w:r>
    </w:p>
    <w:p w:rsidR="00382C63" w:rsidRDefault="0041275A">
      <w:pPr>
        <w:spacing w:line="276" w:lineRule="auto"/>
        <w:jc w:val="right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382C63">
      <w:pgSz w:w="11906" w:h="16838"/>
      <w:pgMar w:top="284" w:right="706" w:bottom="425" w:left="709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9C" w:rsidRDefault="00C6649C">
      <w:r>
        <w:separator/>
      </w:r>
    </w:p>
  </w:endnote>
  <w:endnote w:type="continuationSeparator" w:id="0">
    <w:p w:rsidR="00C6649C" w:rsidRDefault="00C6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;MS Gothic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9C" w:rsidRDefault="00C6649C">
      <w:r>
        <w:separator/>
      </w:r>
    </w:p>
  </w:footnote>
  <w:footnote w:type="continuationSeparator" w:id="0">
    <w:p w:rsidR="00C6649C" w:rsidRDefault="00C66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018F"/>
    <w:multiLevelType w:val="hybridMultilevel"/>
    <w:tmpl w:val="16D64D0C"/>
    <w:lvl w:ilvl="0" w:tplc="2318CAB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862A5A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E83E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DA17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86CA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C8E9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3AE9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C04D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36E1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3F65E93"/>
    <w:multiLevelType w:val="hybridMultilevel"/>
    <w:tmpl w:val="EAC65728"/>
    <w:lvl w:ilvl="0" w:tplc="27C61F4C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4D01F3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E188E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EA2ED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7C28F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41EE6CA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73C70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064C3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3F69F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507A6D"/>
    <w:multiLevelType w:val="hybridMultilevel"/>
    <w:tmpl w:val="E92491B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C63"/>
    <w:rsid w:val="00005B1A"/>
    <w:rsid w:val="000E5CDA"/>
    <w:rsid w:val="001757C5"/>
    <w:rsid w:val="001E4B70"/>
    <w:rsid w:val="00214F3D"/>
    <w:rsid w:val="002D05C6"/>
    <w:rsid w:val="00382C63"/>
    <w:rsid w:val="0041275A"/>
    <w:rsid w:val="005C53CF"/>
    <w:rsid w:val="006A4CDD"/>
    <w:rsid w:val="00710689"/>
    <w:rsid w:val="008B0067"/>
    <w:rsid w:val="008B0D9F"/>
    <w:rsid w:val="00B613B1"/>
    <w:rsid w:val="00BB52BF"/>
    <w:rsid w:val="00BD2F24"/>
    <w:rsid w:val="00C6649C"/>
    <w:rsid w:val="00CF7473"/>
    <w:rsid w:val="00D63DDE"/>
    <w:rsid w:val="00DA4944"/>
    <w:rsid w:val="00DC2602"/>
    <w:rsid w:val="00EC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DDA15-4665-4BA7-BA72-FBDACAF6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3z0">
    <w:name w:val="WW8Num3z0"/>
    <w:qFormat/>
  </w:style>
  <w:style w:type="character" w:customStyle="1" w:styleId="13">
    <w:name w:val="Основной шрифт абзаца1"/>
    <w:qFormat/>
  </w:style>
  <w:style w:type="character" w:styleId="af8">
    <w:name w:val="Hyperlink"/>
    <w:rPr>
      <w:color w:val="0000FF"/>
      <w:u w:val="single"/>
    </w:rPr>
  </w:style>
  <w:style w:type="character" w:customStyle="1" w:styleId="af9">
    <w:name w:val="Неразрешенное упоминание"/>
    <w:qFormat/>
    <w:rPr>
      <w:color w:val="605E5C"/>
      <w:shd w:val="clear" w:color="auto" w:fill="E1DFDD"/>
    </w:rPr>
  </w:style>
  <w:style w:type="character" w:customStyle="1" w:styleId="letter-blockquotename">
    <w:name w:val="letter-blockquote__name"/>
    <w:qFormat/>
  </w:style>
  <w:style w:type="character" w:customStyle="1" w:styleId="letter-blockquoteemail">
    <w:name w:val="letter-blockquote__email"/>
    <w:qFormat/>
  </w:style>
  <w:style w:type="character" w:customStyle="1" w:styleId="afa">
    <w:name w:val="Текст выноски Знак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MS Mincho;MS Gothic" w:hAnsi="Arial" w:cs="Tahoma"/>
      <w:sz w:val="28"/>
      <w:szCs w:val="28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fb"/>
    <w:rPr>
      <w:rFonts w:cs="Tahoma"/>
    </w:rPr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Tahoma"/>
    </w:rPr>
  </w:style>
  <w:style w:type="paragraph" w:customStyle="1" w:styleId="afe">
    <w:name w:val="Название"/>
    <w:basedOn w:val="a"/>
    <w:next w:val="a8"/>
    <w:qFormat/>
    <w:pPr>
      <w:spacing w:before="240" w:after="60"/>
      <w:jc w:val="center"/>
    </w:pPr>
    <w:rPr>
      <w:rFonts w:ascii="Arial" w:hAnsi="Arial" w:cs="Arial"/>
      <w:b/>
      <w:sz w:val="32"/>
    </w:rPr>
  </w:style>
  <w:style w:type="paragraph" w:styleId="a8">
    <w:name w:val="Subtitle"/>
    <w:basedOn w:val="a"/>
    <w:next w:val="afb"/>
    <w:link w:val="a7"/>
    <w:qFormat/>
    <w:pPr>
      <w:spacing w:after="60"/>
      <w:jc w:val="center"/>
    </w:pPr>
    <w:rPr>
      <w:rFonts w:ascii="Arial" w:hAnsi="Arial" w:cs="Arial"/>
      <w:i/>
      <w:sz w:val="24"/>
    </w:r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msonormalmailrucssattributepostfix">
    <w:name w:val="msonormal_mailru_css_attribute_postfix"/>
    <w:basedOn w:val="a"/>
    <w:qFormat/>
    <w:pPr>
      <w:spacing w:before="100" w:after="100"/>
    </w:pPr>
    <w:rPr>
      <w:sz w:val="24"/>
      <w:szCs w:val="24"/>
    </w:rPr>
  </w:style>
  <w:style w:type="paragraph" w:customStyle="1" w:styleId="msolistparagraphmailrucssattributepostfix">
    <w:name w:val="msolistparagraph_mailru_css_attribute_postfix"/>
    <w:basedOn w:val="a"/>
    <w:qFormat/>
    <w:pPr>
      <w:spacing w:before="100" w:after="100"/>
    </w:pPr>
    <w:rPr>
      <w:sz w:val="24"/>
      <w:szCs w:val="24"/>
    </w:rPr>
  </w:style>
  <w:style w:type="paragraph" w:customStyle="1" w:styleId="msonormalmailrucssattributepostfixmailrucssattributepostfix">
    <w:name w:val="msonormalmailrucssattributepostfix_mailru_css_attribute_postfix"/>
    <w:basedOn w:val="a"/>
    <w:qFormat/>
    <w:pPr>
      <w:spacing w:before="100" w:after="100"/>
    </w:pPr>
    <w:rPr>
      <w:sz w:val="24"/>
      <w:szCs w:val="24"/>
    </w:rPr>
  </w:style>
  <w:style w:type="paragraph" w:customStyle="1" w:styleId="msonormalmailrucssattributepostfixmailrucssattributepostfixmailrucssattributepostfix">
    <w:name w:val="msonormalmailrucssattributepostfixmailrucssattributepostfix_mailru_css_attribute_postfix"/>
    <w:basedOn w:val="a"/>
    <w:qFormat/>
    <w:pPr>
      <w:spacing w:before="100" w:after="100"/>
    </w:pPr>
    <w:rPr>
      <w:sz w:val="24"/>
      <w:szCs w:val="24"/>
    </w:rPr>
  </w:style>
  <w:style w:type="paragraph" w:customStyle="1" w:styleId="msonormalmailrucssattributepostfixmailrucssattributepostfixmailrucssattributepostfixmailrucssattributepostfix">
    <w:name w:val="msonormalmailrucssattributepostfixmailrucssattributepostfixmailrucssattributepostfix_mailru_css_attribute_postfix"/>
    <w:basedOn w:val="a"/>
    <w:qFormat/>
    <w:pPr>
      <w:spacing w:before="100" w:after="100"/>
    </w:pPr>
    <w:rPr>
      <w:sz w:val="24"/>
      <w:szCs w:val="24"/>
    </w:rPr>
  </w:style>
  <w:style w:type="paragraph" w:customStyle="1" w:styleId="msonormalmailrucssattributepostfixmailrucssattributepostfixmailrucssattributepostfixmailrucssattributepostfixmailrucssattributepostfix">
    <w:name w:val="msonormalmailrucssattributepostfixmailrucssattributepostfixmailrucssattributepostfixmailrucssattributepostfix_mailru_css_attribute_postfix"/>
    <w:basedOn w:val="a"/>
    <w:qFormat/>
    <w:pPr>
      <w:spacing w:before="100" w:after="100"/>
    </w:pPr>
    <w:rPr>
      <w:sz w:val="24"/>
      <w:szCs w:val="24"/>
    </w:rPr>
  </w:style>
  <w:style w:type="paragraph" w:styleId="aff0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Pr>
      <w:rFonts w:ascii="Calibri" w:eastAsia="Calibri" w:hAnsi="Calibri" w:cs="Calibri"/>
      <w:sz w:val="22"/>
      <w:szCs w:val="22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33">
    <w:name w:val="Body Text Indent 3"/>
    <w:basedOn w:val="a"/>
    <w:link w:val="34"/>
    <w:uiPriority w:val="99"/>
    <w:unhideWhenUsed/>
    <w:rsid w:val="00D63DD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63DDE"/>
    <w:rPr>
      <w:rFonts w:eastAsia="Times New Roman" w:cs="Times New Roman"/>
      <w:sz w:val="16"/>
      <w:szCs w:val="16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FD75531C7D4E1A908485FE3B21E1F750946655FF5022FB0396112AF23E03E65B7B158021p1W9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yumen-batte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FD75531C7D4E1A908485FE3B21E1F750946655FF5022FB0396112AF23E03E65B7B158021p1W8K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2024-10-31T07:18:00Z</cp:lastPrinted>
  <dcterms:created xsi:type="dcterms:W3CDTF">2024-11-05T09:12:00Z</dcterms:created>
  <dcterms:modified xsi:type="dcterms:W3CDTF">2024-11-05T09:12:00Z</dcterms:modified>
  <dc:language>en-US</dc:language>
</cp:coreProperties>
</file>